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Times New Roman" w:cs="Times New Roman" w:eastAsia="Times New Roman" w:hAnsi="Times New Roman"/>
          <w:b w:val="0"/>
          <w:color w:val="000000"/>
          <w:sz w:val="22"/>
          <w:szCs w:val="22"/>
          <w:rtl w:val="0"/>
        </w:rPr>
        <w:t xml:space="preserve">Environment Committee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Times New Roman" w:cs="Times New Roman" w:eastAsia="Times New Roman" w:hAnsi="Times New Roman"/>
          <w:b w:val="0"/>
          <w:color w:val="000000"/>
          <w:sz w:val="22"/>
          <w:szCs w:val="22"/>
          <w:rtl w:val="0"/>
        </w:rPr>
        <w:t xml:space="preserve">May 27, 2015</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Times New Roman" w:cs="Times New Roman" w:eastAsia="Times New Roman" w:hAnsi="Times New Roman"/>
          <w:b w:val="0"/>
          <w:color w:val="000000"/>
          <w:sz w:val="22"/>
          <w:szCs w:val="22"/>
          <w:rtl w:val="0"/>
        </w:rPr>
        <w:t xml:space="preserve">SAPCC</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Times New Roman" w:cs="Times New Roman" w:eastAsia="Times New Roman" w:hAnsi="Times New Roman"/>
          <w:b w:val="0"/>
          <w:color w:val="000000"/>
          <w:sz w:val="22"/>
          <w:szCs w:val="22"/>
          <w:rtl w:val="0"/>
        </w:rPr>
        <w:t xml:space="preserve">890 Cromwell Ave.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Times New Roman" w:cs="Times New Roman" w:eastAsia="Times New Roman" w:hAnsi="Times New Roman"/>
          <w:b w:val="0"/>
          <w:color w:val="000000"/>
          <w:sz w:val="22"/>
          <w:szCs w:val="22"/>
          <w:rtl w:val="0"/>
        </w:rPr>
        <w:t xml:space="preserve">St. Paul, MN 55114</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In Attendance: Tim Wulling, Michael Russelle, Daniel Sarasti, Steve Yetter, Betty Wheeler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Guest: Stephen Sage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Staff: Amanda Yang, Cailin Rogers</w:t>
      </w:r>
      <w:r w:rsidDel="00000000" w:rsidR="00000000" w:rsidRPr="00000000">
        <w:rPr>
          <w:rtl w:val="0"/>
        </w:rPr>
      </w:r>
    </w:p>
    <w:tbl>
      <w:tblPr>
        <w:tblStyle w:val="Table1"/>
        <w:bidi w:val="0"/>
        <w:tblW w:w="9420.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0"/>
        <w:gridCol w:w="6150"/>
        <w:tblGridChange w:id="0">
          <w:tblGrid>
            <w:gridCol w:w="3270"/>
            <w:gridCol w:w="6150"/>
          </w:tblGrid>
        </w:tblGridChange>
      </w:tblGrid>
      <w:tr>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Introductions and Approve Minutes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Introduce Amanda Yang</w:t>
            </w: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Tim moved to approve the minutes. No opposition to approval.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The agenda was changed to add Steven Sage to the agenda to discuss noise concerns.</w:t>
            </w: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Noise Pollution Issues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Stephen (as a guest) brought to the Committee’s attention that SAP still struggles with noise issues that concern residents. Noise from both 280 and the train tracks affect daily life in South SAP. The Committee brainstormed some ways to find out about what can be done to address noise pollution issues. Staff to engage Russ Stark’s office to try to track down any noise studies in the past two years on 280. </w:t>
            </w: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Follow up from the Ponds Clean Up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The Ponds clean up project was a huge success both on the community day and on the school day where collectively nearly 100 people turned out to help preserve this important neighborhood wetland. </w:t>
            </w: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Update on Green Corps App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Staff submitted an application to Green Corps to work on Kasota Ponds maintenance and on food justice in conjunction with the Community Garden. </w:t>
            </w:r>
            <w:r w:rsidDel="00000000" w:rsidR="00000000" w:rsidRPr="00000000">
              <w:rPr>
                <w:rtl w:val="0"/>
              </w:rPr>
            </w:r>
          </w:p>
        </w:tc>
      </w:tr>
      <w:tr>
        <w:trPr>
          <w:trHeight w:val="180" w:hRule="atLeast"/>
        </w:trPr>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Other Committee Updates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Land Use is working on criteria for developers to help explore development in our neighborhood. Transportation Committee is undertaking outreach on Como 2017 to gather community input. </w:t>
            </w:r>
            <w:r w:rsidDel="00000000" w:rsidR="00000000" w:rsidRPr="00000000">
              <w:rPr>
                <w:rtl w:val="0"/>
              </w:rPr>
            </w:r>
          </w:p>
        </w:tc>
      </w:tr>
      <w:tr>
        <w:trPr>
          <w:trHeight w:val="180" w:hRule="atLeast"/>
        </w:trPr>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Adjourn</w:t>
            </w: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2"/>
                <w:szCs w:val="22"/>
                <w:rtl w:val="0"/>
              </w:rPr>
              <w:t xml:space="preserve">Michael moved to adjourn.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