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t xml:space="preserve">Transportation Meeting Minutes </w:t>
      </w:r>
    </w:p>
    <w:p w:rsidR="00000000" w:rsidDel="00000000" w:rsidP="00000000" w:rsidRDefault="00000000" w:rsidRPr="00000000">
      <w:pPr>
        <w:spacing w:line="276" w:lineRule="auto"/>
        <w:contextualSpacing w:val="0"/>
        <w:jc w:val="center"/>
      </w:pPr>
      <w:r w:rsidDel="00000000" w:rsidR="00000000" w:rsidRPr="00000000">
        <w:rPr>
          <w:rtl w:val="0"/>
        </w:rPr>
        <w:t xml:space="preserve">Sept. 14, 2015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In Attendance: John Mark, Les Everett, Betty Wheeler, Scott Simmons, Brian Longley (chair), Pat Thompson, Ray Bryan, Daniel Sarasti</w:t>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5775"/>
        <w:tblGridChange w:id="0">
          <w:tblGrid>
            <w:gridCol w:w="3585"/>
            <w:gridCol w:w="577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Minutes and Agenda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Pat moved to approve the agenda and minutes from last month. John Mark seconded. They passed unanimously.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Bike! Walk! Fun!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John Mark presented on an upcoming event (Sept. 19) at SAP Elementary School. SAP Elementary, in collaboration with MNDOT through a Safe Routes to School grant, is doing a bike and pedestrian day. They need spare kids’ bikes for the event if any committee members have them.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October 12 Transportation Meeting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Staff will create and print posters for committee members to post around the neighborhood. We will advertise the event on the listserv. We are looking for a different location than the Rec Center due to the construction on Raymond since the construction for next year is all in the north side of the neighborhood. Betty will follow up with location options.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Speakers for future meetings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group brainstormed a list of names that staff will reach out to. Any more suggestions can be submitted via email. Suggestions included: Reuben Collins, Zapp, Uber/Lyft, Open Streets, NiceRide, Zip Car.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Staff Updates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Cailin updated the group on the probability of the office moving to the Hampden Park Co-op which will likely happen in November.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r>
    </w:tbl>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