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5D" w:rsidRDefault="008B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7F14">
        <w:rPr>
          <w:rFonts w:ascii="Times New Roman" w:hAnsi="Times New Roman" w:cs="Times New Roman"/>
          <w:sz w:val="24"/>
          <w:szCs w:val="24"/>
        </w:rPr>
        <w:tab/>
      </w:r>
      <w:r w:rsidR="00457F14">
        <w:rPr>
          <w:rFonts w:ascii="Times New Roman" w:hAnsi="Times New Roman" w:cs="Times New Roman"/>
          <w:sz w:val="24"/>
          <w:szCs w:val="24"/>
        </w:rPr>
        <w:tab/>
      </w:r>
      <w:r w:rsidR="00457F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7F14">
        <w:rPr>
          <w:rFonts w:ascii="Times New Roman" w:hAnsi="Times New Roman" w:cs="Times New Roman"/>
          <w:sz w:val="24"/>
          <w:szCs w:val="24"/>
        </w:rPr>
        <w:tab/>
      </w:r>
      <w:r w:rsidR="00457F14">
        <w:rPr>
          <w:rFonts w:ascii="Times New Roman" w:hAnsi="Times New Roman" w:cs="Times New Roman"/>
          <w:sz w:val="24"/>
          <w:szCs w:val="24"/>
        </w:rPr>
        <w:tab/>
      </w:r>
      <w:r w:rsidR="00457F14">
        <w:rPr>
          <w:rFonts w:ascii="Times New Roman" w:hAnsi="Times New Roman" w:cs="Times New Roman"/>
          <w:sz w:val="24"/>
          <w:szCs w:val="24"/>
        </w:rPr>
        <w:tab/>
      </w:r>
      <w:r w:rsidR="009E1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9E1174" w:rsidRDefault="009E1174" w:rsidP="009E11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22121B">
        <w:t xml:space="preserve"> </w:t>
      </w:r>
      <w:r w:rsidRPr="008B5E3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663700" cy="364158"/>
            <wp:effectExtent l="0" t="0" r="0" b="0"/>
            <wp:docPr id="6" name="Picture 6" descr="C:\Users\heathert\AppData\Local\Microsoft\Windows\Temporary Internet Files\Content.IE5\XFVC831P\pl_newlogo_HI-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athert\AppData\Local\Microsoft\Windows\Temporary Internet Files\Content.IE5\XFVC831P\pl_newlogo_HI-R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9" cy="36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6A" w:rsidRPr="00424CC2" w:rsidRDefault="00554087" w:rsidP="00457F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Selected Publications </w:t>
      </w:r>
      <w:r w:rsidR="0011315D">
        <w:rPr>
          <w:rFonts w:ascii="Times New Roman" w:hAnsi="Times New Roman" w:cs="Times New Roman"/>
          <w:sz w:val="24"/>
          <w:szCs w:val="24"/>
        </w:rPr>
        <w:t>and Resources</w:t>
      </w:r>
    </w:p>
    <w:p w:rsidR="00424CC2" w:rsidRPr="00424CC2" w:rsidRDefault="00424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9E1174" w:rsidRDefault="009E1174">
      <w:pPr>
        <w:rPr>
          <w:rFonts w:ascii="Times New Roman" w:hAnsi="Times New Roman" w:cs="Times New Roman"/>
          <w:sz w:val="24"/>
          <w:szCs w:val="24"/>
        </w:rPr>
      </w:pPr>
    </w:p>
    <w:p w:rsidR="00C134A6" w:rsidRDefault="009472E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134A6" w:rsidRPr="00C134A6">
          <w:rPr>
            <w:rStyle w:val="Hyperlink"/>
            <w:rFonts w:ascii="Times New Roman" w:hAnsi="Times New Roman" w:cs="Times New Roman"/>
            <w:sz w:val="24"/>
            <w:szCs w:val="24"/>
          </w:rPr>
          <w:t>A Developmental Pathway for Achieving Promise Neighborhoods Results</w:t>
        </w:r>
      </w:hyperlink>
    </w:p>
    <w:p w:rsidR="00424CC2" w:rsidRDefault="009472E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424CC2" w:rsidRPr="00B93CC9">
          <w:rPr>
            <w:rStyle w:val="Hyperlink"/>
            <w:rFonts w:ascii="Times New Roman" w:hAnsi="Times New Roman" w:cs="Times New Roman"/>
            <w:sz w:val="24"/>
            <w:szCs w:val="24"/>
          </w:rPr>
          <w:t>A Roadmap toward Equity: Housing Solutions for Oakland California</w:t>
        </w:r>
      </w:hyperlink>
    </w:p>
    <w:p w:rsidR="00424CC2" w:rsidRDefault="009472E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24CC2" w:rsidRPr="00457F14">
          <w:rPr>
            <w:rStyle w:val="Hyperlink"/>
            <w:rFonts w:ascii="Times New Roman" w:hAnsi="Times New Roman" w:cs="Times New Roman"/>
            <w:sz w:val="24"/>
            <w:szCs w:val="24"/>
          </w:rPr>
          <w:t>An Equity Profile of the San Francisco Bay Area Region</w:t>
        </w:r>
      </w:hyperlink>
    </w:p>
    <w:p w:rsidR="00424CC2" w:rsidRDefault="009472E7" w:rsidP="00424CC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424CC2" w:rsidRPr="00457F14">
          <w:rPr>
            <w:rStyle w:val="Hyperlink"/>
            <w:rFonts w:ascii="Times New Roman" w:hAnsi="Times New Roman" w:cs="Times New Roman"/>
            <w:sz w:val="24"/>
            <w:szCs w:val="24"/>
          </w:rPr>
          <w:t>An Equitable Growth Profile of Fairfax County</w:t>
        </w:r>
      </w:hyperlink>
    </w:p>
    <w:p w:rsidR="00554087" w:rsidRDefault="009472E7" w:rsidP="00424CC2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554087" w:rsidRPr="00457F14">
          <w:rPr>
            <w:rStyle w:val="Hyperlink"/>
            <w:rFonts w:ascii="Times New Roman" w:hAnsi="Times New Roman" w:cs="Times New Roman"/>
            <w:sz w:val="24"/>
            <w:szCs w:val="24"/>
          </w:rPr>
          <w:t>An Equitable Growth Profile of the Cape Fear Region</w:t>
        </w:r>
      </w:hyperlink>
    </w:p>
    <w:p w:rsidR="00554087" w:rsidRDefault="009472E7" w:rsidP="00424CC2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554087" w:rsidRPr="00457F14">
          <w:rPr>
            <w:rStyle w:val="Hyperlink"/>
            <w:rFonts w:ascii="Times New Roman" w:hAnsi="Times New Roman" w:cs="Times New Roman"/>
            <w:sz w:val="24"/>
            <w:szCs w:val="24"/>
          </w:rPr>
          <w:t>An Equitable Growth Profile of the Research Triangle Region</w:t>
        </w:r>
      </w:hyperlink>
    </w:p>
    <w:p w:rsidR="00424CC2" w:rsidRPr="00424CC2" w:rsidRDefault="009472E7" w:rsidP="00424CC2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424CC2" w:rsidRPr="00C134A6">
          <w:rPr>
            <w:rStyle w:val="Hyperlink"/>
            <w:rFonts w:ascii="Times New Roman" w:hAnsi="Times New Roman" w:cs="Times New Roman"/>
            <w:sz w:val="24"/>
            <w:szCs w:val="24"/>
          </w:rPr>
          <w:t>Building Financially Secure Futures: An Approach for Boys and Men of Color</w:t>
        </w:r>
      </w:hyperlink>
    </w:p>
    <w:p w:rsidR="00424CC2" w:rsidRPr="00424CC2" w:rsidRDefault="009472E7" w:rsidP="00424CC2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424CC2" w:rsidRPr="00B93CC9">
          <w:rPr>
            <w:rStyle w:val="Hyperlink"/>
            <w:rFonts w:ascii="Times New Roman" w:hAnsi="Times New Roman" w:cs="Times New Roman"/>
            <w:sz w:val="24"/>
            <w:szCs w:val="24"/>
          </w:rPr>
          <w:t>Building Momentum from the Ground Up: A Toolkit for Promoting Justice in Policing</w:t>
        </w:r>
      </w:hyperlink>
    </w:p>
    <w:p w:rsidR="00473C87" w:rsidRPr="00424CC2" w:rsidRDefault="009472E7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473C87" w:rsidRPr="00C134A6">
          <w:rPr>
            <w:rStyle w:val="Hyperlink"/>
            <w:rFonts w:ascii="Times New Roman" w:hAnsi="Times New Roman" w:cs="Times New Roman"/>
            <w:sz w:val="24"/>
            <w:szCs w:val="24"/>
          </w:rPr>
          <w:t>Building Place-Based Initiatives for Boys and Men of Color and Vulnerable Populations: A Community Planning Guide</w:t>
        </w:r>
      </w:hyperlink>
    </w:p>
    <w:p w:rsidR="00C274E0" w:rsidRDefault="009472E7" w:rsidP="00424CC2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C274E0" w:rsidRPr="00C134A6">
          <w:rPr>
            <w:rStyle w:val="Hyperlink"/>
            <w:rFonts w:ascii="Times New Roman" w:hAnsi="Times New Roman" w:cs="Times New Roman"/>
            <w:sz w:val="24"/>
            <w:szCs w:val="24"/>
          </w:rPr>
          <w:t>Equity: The Soul of Collective Impact</w:t>
        </w:r>
      </w:hyperlink>
    </w:p>
    <w:p w:rsidR="00E1483F" w:rsidRDefault="009472E7" w:rsidP="00424CC2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E1483F" w:rsidRPr="00E1483F">
          <w:rPr>
            <w:rStyle w:val="Hyperlink"/>
            <w:rFonts w:ascii="Times New Roman" w:hAnsi="Times New Roman" w:cs="Times New Roman"/>
            <w:sz w:val="24"/>
            <w:szCs w:val="24"/>
          </w:rPr>
          <w:t>Full Employment for All: The Social and Economic Benefits of Race and Gender Equity in Employment</w:t>
        </w:r>
      </w:hyperlink>
    </w:p>
    <w:p w:rsidR="00D24185" w:rsidRDefault="009472E7" w:rsidP="00424CC2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D24185" w:rsidRPr="00B93CC9">
          <w:rPr>
            <w:rStyle w:val="Hyperlink"/>
            <w:rFonts w:ascii="Times New Roman" w:hAnsi="Times New Roman" w:cs="Times New Roman"/>
            <w:sz w:val="24"/>
            <w:szCs w:val="24"/>
          </w:rPr>
          <w:t>Key Strategies to Advance Equitable Growth in Regions</w:t>
        </w:r>
      </w:hyperlink>
    </w:p>
    <w:p w:rsidR="00D24185" w:rsidRDefault="009472E7" w:rsidP="00424CC2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D24185" w:rsidRPr="00B93CC9">
          <w:rPr>
            <w:rStyle w:val="Hyperlink"/>
            <w:rFonts w:ascii="Times New Roman" w:hAnsi="Times New Roman" w:cs="Times New Roman"/>
            <w:sz w:val="24"/>
            <w:szCs w:val="24"/>
          </w:rPr>
          <w:t>Leveraging Anchor Institutions for Economic Inclusion</w:t>
        </w:r>
      </w:hyperlink>
    </w:p>
    <w:p w:rsidR="0011315D" w:rsidRDefault="009472E7" w:rsidP="00424CC2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11315D" w:rsidRPr="0011315D">
          <w:rPr>
            <w:rStyle w:val="Hyperlink"/>
            <w:rFonts w:ascii="Times New Roman" w:hAnsi="Times New Roman" w:cs="Times New Roman"/>
            <w:sz w:val="24"/>
            <w:szCs w:val="24"/>
          </w:rPr>
          <w:t>Local Food Procurement</w:t>
        </w:r>
        <w:r w:rsidR="0011315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11315D" w:rsidRPr="0011315D">
          <w:rPr>
            <w:rStyle w:val="Hyperlink"/>
            <w:rFonts w:ascii="Times New Roman" w:hAnsi="Times New Roman" w:cs="Times New Roman"/>
            <w:sz w:val="24"/>
            <w:szCs w:val="24"/>
          </w:rPr>
          <w:t>Tool in the Equitable Development Toolkit</w:t>
        </w:r>
      </w:hyperlink>
    </w:p>
    <w:p w:rsidR="00D24185" w:rsidRDefault="009472E7" w:rsidP="00424CC2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D24185" w:rsidRPr="00B93CC9">
          <w:rPr>
            <w:rStyle w:val="Hyperlink"/>
            <w:rFonts w:ascii="Times New Roman" w:hAnsi="Times New Roman" w:cs="Times New Roman"/>
            <w:sz w:val="24"/>
            <w:szCs w:val="24"/>
          </w:rPr>
          <w:t>Regional Planning for Health Equity</w:t>
        </w:r>
      </w:hyperlink>
    </w:p>
    <w:p w:rsidR="00B86D65" w:rsidRDefault="009472E7" w:rsidP="00424CC2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B86D65" w:rsidRPr="00B86D65">
          <w:rPr>
            <w:rStyle w:val="Hyperlink"/>
            <w:rFonts w:ascii="Times New Roman" w:hAnsi="Times New Roman" w:cs="Times New Roman"/>
            <w:sz w:val="24"/>
            <w:szCs w:val="24"/>
          </w:rPr>
          <w:t>Strategies for Strengthening Anchor Institutions’ Community Impact</w:t>
        </w:r>
      </w:hyperlink>
      <w:bookmarkStart w:id="0" w:name="_GoBack"/>
      <w:bookmarkEnd w:id="0"/>
    </w:p>
    <w:p w:rsidR="00424CC2" w:rsidRPr="00424CC2" w:rsidRDefault="009472E7" w:rsidP="00424CC2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424CC2" w:rsidRPr="00B93CC9">
          <w:rPr>
            <w:rStyle w:val="Hyperlink"/>
            <w:rFonts w:ascii="Times New Roman" w:hAnsi="Times New Roman" w:cs="Times New Roman"/>
            <w:sz w:val="24"/>
            <w:szCs w:val="24"/>
          </w:rPr>
          <w:t>Turning Back the Tide: Promising Efforts to Demilitarize Police Departments</w:t>
        </w:r>
      </w:hyperlink>
    </w:p>
    <w:p w:rsidR="00424CC2" w:rsidRPr="00424CC2" w:rsidRDefault="009472E7" w:rsidP="00424CC2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424CC2" w:rsidRPr="00B93CC9">
          <w:rPr>
            <w:rStyle w:val="Hyperlink"/>
            <w:rFonts w:ascii="Times New Roman" w:hAnsi="Times New Roman" w:cs="Times New Roman"/>
            <w:sz w:val="24"/>
            <w:szCs w:val="24"/>
          </w:rPr>
          <w:t>Values, Leadership, and Sustainability: Institutionalizing Community-Centered Policing</w:t>
        </w:r>
      </w:hyperlink>
    </w:p>
    <w:p w:rsidR="00473C87" w:rsidRDefault="00473C87">
      <w:pPr>
        <w:rPr>
          <w:rFonts w:ascii="Times New Roman" w:hAnsi="Times New Roman" w:cs="Times New Roman"/>
          <w:sz w:val="24"/>
          <w:szCs w:val="24"/>
        </w:rPr>
      </w:pPr>
    </w:p>
    <w:p w:rsidR="00C134A6" w:rsidRDefault="00C134A6">
      <w:pPr>
        <w:rPr>
          <w:rFonts w:ascii="Times New Roman" w:hAnsi="Times New Roman" w:cs="Times New Roman"/>
          <w:sz w:val="24"/>
          <w:szCs w:val="24"/>
        </w:rPr>
      </w:pPr>
    </w:p>
    <w:p w:rsidR="00C134A6" w:rsidRDefault="00C134A6">
      <w:pPr>
        <w:rPr>
          <w:rFonts w:ascii="Times New Roman" w:hAnsi="Times New Roman" w:cs="Times New Roman"/>
          <w:sz w:val="24"/>
          <w:szCs w:val="24"/>
        </w:rPr>
      </w:pPr>
    </w:p>
    <w:p w:rsidR="00C134A6" w:rsidRDefault="00C134A6">
      <w:pPr>
        <w:rPr>
          <w:rFonts w:ascii="Times New Roman" w:hAnsi="Times New Roman" w:cs="Times New Roman"/>
          <w:sz w:val="24"/>
          <w:szCs w:val="24"/>
        </w:rPr>
      </w:pPr>
    </w:p>
    <w:p w:rsidR="009E1174" w:rsidRDefault="009E1174">
      <w:pPr>
        <w:rPr>
          <w:rFonts w:ascii="Times New Roman" w:hAnsi="Times New Roman" w:cs="Times New Roman"/>
          <w:sz w:val="24"/>
          <w:szCs w:val="24"/>
        </w:rPr>
      </w:pPr>
    </w:p>
    <w:p w:rsidR="0008662E" w:rsidRPr="00424CC2" w:rsidRDefault="00424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630B2A" w:rsidRDefault="00630B2A">
      <w:pPr>
        <w:rPr>
          <w:rFonts w:ascii="Times New Roman" w:hAnsi="Times New Roman" w:cs="Times New Roman"/>
          <w:sz w:val="24"/>
          <w:szCs w:val="24"/>
        </w:rPr>
      </w:pPr>
    </w:p>
    <w:p w:rsidR="00630B2A" w:rsidRDefault="009472E7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630B2A" w:rsidRPr="00C134A6">
          <w:rPr>
            <w:rStyle w:val="Hyperlink"/>
            <w:rFonts w:ascii="Times New Roman" w:hAnsi="Times New Roman" w:cs="Times New Roman"/>
            <w:sz w:val="24"/>
            <w:szCs w:val="24"/>
          </w:rPr>
          <w:t>Achieving Health Equity in Promise Neighborhoods: A Resource and Implementation Guide</w:t>
        </w:r>
      </w:hyperlink>
    </w:p>
    <w:p w:rsidR="00E1483F" w:rsidRDefault="009472E7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E1483F" w:rsidRPr="00457F14">
          <w:rPr>
            <w:rStyle w:val="Hyperlink"/>
            <w:rFonts w:ascii="Times New Roman" w:hAnsi="Times New Roman" w:cs="Times New Roman"/>
            <w:sz w:val="24"/>
            <w:szCs w:val="24"/>
          </w:rPr>
          <w:t>An Equity Profile of the Southeast Florida Region</w:t>
        </w:r>
      </w:hyperlink>
    </w:p>
    <w:p w:rsidR="00630B2A" w:rsidRDefault="009472E7" w:rsidP="00630B2A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630B2A" w:rsidRPr="00457F14">
          <w:rPr>
            <w:rStyle w:val="Hyperlink"/>
            <w:rFonts w:ascii="Times New Roman" w:hAnsi="Times New Roman" w:cs="Times New Roman"/>
            <w:sz w:val="24"/>
            <w:szCs w:val="24"/>
          </w:rPr>
          <w:t>An Equity Profile of the Houston-Galveston Region</w:t>
        </w:r>
      </w:hyperlink>
    </w:p>
    <w:p w:rsidR="00630B2A" w:rsidRPr="00424CC2" w:rsidRDefault="009472E7" w:rsidP="00630B2A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630B2A" w:rsidRPr="00C134A6">
          <w:rPr>
            <w:rStyle w:val="Hyperlink"/>
            <w:rFonts w:ascii="Times New Roman" w:hAnsi="Times New Roman" w:cs="Times New Roman"/>
            <w:sz w:val="24"/>
            <w:szCs w:val="24"/>
          </w:rPr>
          <w:t>Building an Equitable Tax Code: A Primer for Advocates</w:t>
        </w:r>
      </w:hyperlink>
    </w:p>
    <w:p w:rsidR="00C134A6" w:rsidRDefault="009472E7" w:rsidP="00630B2A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C134A6" w:rsidRPr="00C134A6">
          <w:rPr>
            <w:rStyle w:val="Hyperlink"/>
            <w:rFonts w:ascii="Times New Roman" w:hAnsi="Times New Roman" w:cs="Times New Roman"/>
            <w:sz w:val="24"/>
            <w:szCs w:val="24"/>
          </w:rPr>
          <w:t>Common Market Case Study: Building a Regional Food Economy and Increasing Access to Healthy Food</w:t>
        </w:r>
      </w:hyperlink>
    </w:p>
    <w:p w:rsidR="00630B2A" w:rsidRPr="00424CC2" w:rsidRDefault="009472E7" w:rsidP="00630B2A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630B2A" w:rsidRPr="00B93CC9">
          <w:rPr>
            <w:rStyle w:val="Hyperlink"/>
            <w:rFonts w:ascii="Times New Roman" w:hAnsi="Times New Roman" w:cs="Times New Roman"/>
            <w:sz w:val="24"/>
            <w:szCs w:val="24"/>
          </w:rPr>
          <w:t>Engaging Communities as Partners: Strategies for Problem Solving</w:t>
        </w:r>
      </w:hyperlink>
    </w:p>
    <w:p w:rsidR="00E1483F" w:rsidRDefault="009472E7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E1483F" w:rsidRPr="00B93CC9">
          <w:rPr>
            <w:rStyle w:val="Hyperlink"/>
            <w:rFonts w:ascii="Times New Roman" w:hAnsi="Times New Roman" w:cs="Times New Roman"/>
            <w:sz w:val="24"/>
            <w:szCs w:val="24"/>
          </w:rPr>
          <w:t>Equitable Food Hubs Tool in the Equitable Development Toolkit</w:t>
        </w:r>
      </w:hyperlink>
    </w:p>
    <w:p w:rsidR="00630B2A" w:rsidRDefault="009472E7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630B2A" w:rsidRPr="00457F14">
          <w:rPr>
            <w:rStyle w:val="Hyperlink"/>
            <w:rFonts w:ascii="Times New Roman" w:hAnsi="Times New Roman" w:cs="Times New Roman"/>
            <w:sz w:val="24"/>
            <w:szCs w:val="24"/>
          </w:rPr>
          <w:t>Equitable Growth Profile of the Omaha-Council Bluffs Region</w:t>
        </w:r>
      </w:hyperlink>
    </w:p>
    <w:p w:rsidR="0008662E" w:rsidRPr="00424CC2" w:rsidRDefault="009472E7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08662E" w:rsidRPr="00457F14">
          <w:rPr>
            <w:rStyle w:val="Hyperlink"/>
            <w:rFonts w:ascii="Times New Roman" w:hAnsi="Times New Roman" w:cs="Times New Roman"/>
            <w:sz w:val="24"/>
            <w:szCs w:val="24"/>
          </w:rPr>
          <w:t>The Equity Solution: Racial Inclusion Is Key to Growing a Strong New Economy</w:t>
        </w:r>
      </w:hyperlink>
    </w:p>
    <w:p w:rsidR="0008662E" w:rsidRPr="00424CC2" w:rsidRDefault="009472E7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08662E" w:rsidRPr="00C134A6">
          <w:rPr>
            <w:rStyle w:val="Hyperlink"/>
            <w:rFonts w:ascii="Times New Roman" w:hAnsi="Times New Roman" w:cs="Times New Roman"/>
            <w:sz w:val="24"/>
            <w:szCs w:val="24"/>
          </w:rPr>
          <w:t>Integrating Family Financial Security into Promise Neighborhoods: A Resource and Implementation Guide</w:t>
        </w:r>
      </w:hyperlink>
    </w:p>
    <w:p w:rsidR="00867D47" w:rsidRDefault="009472E7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630B2A" w:rsidRPr="00B93CC9">
          <w:rPr>
            <w:rStyle w:val="Hyperlink"/>
            <w:rFonts w:ascii="Times New Roman" w:hAnsi="Times New Roman" w:cs="Times New Roman"/>
            <w:sz w:val="24"/>
            <w:szCs w:val="24"/>
          </w:rPr>
          <w:t>Limiting Police Use of Force: Promising Community-Centered Strategies</w:t>
        </w:r>
      </w:hyperlink>
    </w:p>
    <w:p w:rsidR="0008662E" w:rsidRPr="00424CC2" w:rsidRDefault="0008662E">
      <w:pPr>
        <w:rPr>
          <w:rFonts w:ascii="Times New Roman" w:hAnsi="Times New Roman" w:cs="Times New Roman"/>
          <w:sz w:val="24"/>
          <w:szCs w:val="24"/>
        </w:rPr>
      </w:pPr>
    </w:p>
    <w:p w:rsidR="00867D47" w:rsidRDefault="00867D47">
      <w:pPr>
        <w:rPr>
          <w:rFonts w:ascii="Times New Roman" w:hAnsi="Times New Roman" w:cs="Times New Roman"/>
          <w:sz w:val="24"/>
          <w:szCs w:val="24"/>
        </w:rPr>
      </w:pPr>
    </w:p>
    <w:p w:rsidR="00B50B0E" w:rsidRDefault="00B50B0E">
      <w:pPr>
        <w:rPr>
          <w:rFonts w:ascii="Times New Roman" w:hAnsi="Times New Roman" w:cs="Times New Roman"/>
          <w:sz w:val="24"/>
          <w:szCs w:val="24"/>
        </w:rPr>
      </w:pPr>
    </w:p>
    <w:p w:rsidR="00B50B0E" w:rsidRPr="00424CC2" w:rsidRDefault="00B50B0E">
      <w:pPr>
        <w:rPr>
          <w:rFonts w:ascii="Times New Roman" w:hAnsi="Times New Roman" w:cs="Times New Roman"/>
          <w:sz w:val="24"/>
          <w:szCs w:val="24"/>
        </w:rPr>
      </w:pPr>
    </w:p>
    <w:p w:rsidR="00442E9F" w:rsidRPr="00424CC2" w:rsidRDefault="00442E9F">
      <w:pPr>
        <w:rPr>
          <w:rFonts w:ascii="Times New Roman" w:hAnsi="Times New Roman" w:cs="Times New Roman"/>
          <w:sz w:val="24"/>
          <w:szCs w:val="24"/>
        </w:rPr>
      </w:pPr>
    </w:p>
    <w:p w:rsidR="0008662E" w:rsidRPr="00424CC2" w:rsidRDefault="0008662E">
      <w:pPr>
        <w:rPr>
          <w:rFonts w:ascii="Times New Roman" w:hAnsi="Times New Roman" w:cs="Times New Roman"/>
          <w:sz w:val="24"/>
          <w:szCs w:val="24"/>
        </w:rPr>
      </w:pPr>
    </w:p>
    <w:sectPr w:rsidR="0008662E" w:rsidRPr="00424CC2" w:rsidSect="009472E7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901522"/>
    <w:rsid w:val="00085720"/>
    <w:rsid w:val="0008662E"/>
    <w:rsid w:val="0011315D"/>
    <w:rsid w:val="0021578C"/>
    <w:rsid w:val="0022121B"/>
    <w:rsid w:val="002315D5"/>
    <w:rsid w:val="00424A16"/>
    <w:rsid w:val="00424CC2"/>
    <w:rsid w:val="00442E9F"/>
    <w:rsid w:val="00457F14"/>
    <w:rsid w:val="00473C87"/>
    <w:rsid w:val="00554087"/>
    <w:rsid w:val="005846C1"/>
    <w:rsid w:val="00630B2A"/>
    <w:rsid w:val="00867D47"/>
    <w:rsid w:val="008B5E3F"/>
    <w:rsid w:val="00901522"/>
    <w:rsid w:val="009472E7"/>
    <w:rsid w:val="009E1174"/>
    <w:rsid w:val="00B50B0E"/>
    <w:rsid w:val="00B86D65"/>
    <w:rsid w:val="00B93CC9"/>
    <w:rsid w:val="00BC6269"/>
    <w:rsid w:val="00C134A6"/>
    <w:rsid w:val="00C274E0"/>
    <w:rsid w:val="00D17F6A"/>
    <w:rsid w:val="00D24185"/>
    <w:rsid w:val="00E1483F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2E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11315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policylink.org/sites/default/files/pl_brief_nola_institutional_FINAL3.pdf" TargetMode="External"/><Relationship Id="rId21" Type="http://schemas.openxmlformats.org/officeDocument/2006/relationships/hyperlink" Target="http://www.policylink.org/sites/default/files/PL_BCC_DEMIL_POLICE_DEPT_04292015_rev.pdf" TargetMode="External"/><Relationship Id="rId22" Type="http://schemas.openxmlformats.org/officeDocument/2006/relationships/hyperlink" Target="http://www.policylink.org/sites/default/files/Leadership_in_Policing_04282015_rev.pdf" TargetMode="External"/><Relationship Id="rId23" Type="http://schemas.openxmlformats.org/officeDocument/2006/relationships/hyperlink" Target="http://www.policylink.org/sites/default/files/pl-report-health-equity-102914-a.pdf" TargetMode="External"/><Relationship Id="rId24" Type="http://schemas.openxmlformats.org/officeDocument/2006/relationships/hyperlink" Target="http://www.policylink.org/sites/default/files/se-florida-april-2014.pdf" TargetMode="External"/><Relationship Id="rId25" Type="http://schemas.openxmlformats.org/officeDocument/2006/relationships/hyperlink" Target="http://www.policylink.org/sites/default/files/Houston_6June2013_FINAL_0.PDF" TargetMode="External"/><Relationship Id="rId26" Type="http://schemas.openxmlformats.org/officeDocument/2006/relationships/hyperlink" Target="http://www.policylink.org/sites/default/files/pl_brief_tax_110714_c_0.pdf" TargetMode="External"/><Relationship Id="rId27" Type="http://schemas.openxmlformats.org/officeDocument/2006/relationships/hyperlink" Target="http://www.policylink.org/sites/default/files/wkkf-common-market-case-study.pdf" TargetMode="External"/><Relationship Id="rId28" Type="http://schemas.openxmlformats.org/officeDocument/2006/relationships/hyperlink" Target="http://www.policylink.org/sites/default/files/pl_police_commun%20engage_04292015_rev.pdf" TargetMode="External"/><Relationship Id="rId29" Type="http://schemas.openxmlformats.org/officeDocument/2006/relationships/hyperlink" Target="http://www.policylink.org/sites/default/files/equitable-food-hubs_0.pdf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policylink.org/sites/default/files/PNI-DEVELOPMENTAL-PATHWAY-FINAL.pdf" TargetMode="External"/><Relationship Id="rId30" Type="http://schemas.openxmlformats.org/officeDocument/2006/relationships/hyperlink" Target="http://www.policylink.org/sites/default/files/Omaha_Council_Buffs_Profile_Final.pdf" TargetMode="External"/><Relationship Id="rId31" Type="http://schemas.openxmlformats.org/officeDocument/2006/relationships/hyperlink" Target="http://www.policylink.org/sites/default/files/Equity_Solution_Brief.pdf" TargetMode="External"/><Relationship Id="rId32" Type="http://schemas.openxmlformats.org/officeDocument/2006/relationships/hyperlink" Target="http://www.policylink.org/sites/default/files/PNI-FINAL.pdf" TargetMode="External"/><Relationship Id="rId9" Type="http://schemas.openxmlformats.org/officeDocument/2006/relationships/hyperlink" Target="http://www.policylink.org/sites/default/files/Cape_Fear_Profile_Final_11Feb2015.pdf" TargetMode="External"/><Relationship Id="rId6" Type="http://schemas.openxmlformats.org/officeDocument/2006/relationships/hyperlink" Target="http://www.policylink.org/sites/default/files/pl-report-oak-housing-070715.pdf" TargetMode="External"/><Relationship Id="rId7" Type="http://schemas.openxmlformats.org/officeDocument/2006/relationships/hyperlink" Target="http://www.policylink.org/sites/default/files/documents/bay-area-profile/BayAreaProfile_21April2015_Final.pdf" TargetMode="External"/><Relationship Id="rId8" Type="http://schemas.openxmlformats.org/officeDocument/2006/relationships/hyperlink" Target="http://www.policylink.org/sites/default/files/Fairfax-Profile-6June2015-final.pdf" TargetMode="External"/><Relationship Id="rId33" Type="http://schemas.openxmlformats.org/officeDocument/2006/relationships/hyperlink" Target="http://www.policylink.org/sites/default/files/pl_police_use%20of%20force_04292015_rev.pdf" TargetMode="Externa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http://www.policylink.org/sites/default/files/Triangle_J_Profile_Final_31March2015.pdf" TargetMode="External"/><Relationship Id="rId11" Type="http://schemas.openxmlformats.org/officeDocument/2006/relationships/hyperlink" Target="http://policylinkcontent.s3.amazonaws.com/FINAL%20Building%20Financially%20Secure%20Futures.pdf" TargetMode="External"/><Relationship Id="rId12" Type="http://schemas.openxmlformats.org/officeDocument/2006/relationships/hyperlink" Target="http://www.policylink.org/equity-tools/policing-toolkit" TargetMode="External"/><Relationship Id="rId13" Type="http://schemas.openxmlformats.org/officeDocument/2006/relationships/hyperlink" Target="http://www.policylink.org/sites/default/files/pl_brief_bmocguide_magcloud.pdf" TargetMode="External"/><Relationship Id="rId14" Type="http://schemas.openxmlformats.org/officeDocument/2006/relationships/hyperlink" Target="http://www.policylink.org/sites/default/files/Collective_Impact_10-21-15f.pdf" TargetMode="External"/><Relationship Id="rId15" Type="http://schemas.openxmlformats.org/officeDocument/2006/relationships/hyperlink" Target="http://www.policylink.org/sites/default/files/Full_Employment_for_All.pdf" TargetMode="External"/><Relationship Id="rId16" Type="http://schemas.openxmlformats.org/officeDocument/2006/relationships/hyperlink" Target="http://www.policylink.org/sites/default/files/Eq_Growth_Strategy_Guide-03c.pdf" TargetMode="External"/><Relationship Id="rId17" Type="http://schemas.openxmlformats.org/officeDocument/2006/relationships/hyperlink" Target="https://policylink.app.box.com/s/a4xnecz95iuvgns3agr4lh8ele55234i" TargetMode="External"/><Relationship Id="rId18" Type="http://schemas.openxmlformats.org/officeDocument/2006/relationships/hyperlink" Target="http://www.policylink.org/sites/default/files/edtk_local-food-procurement.pdf" TargetMode="External"/><Relationship Id="rId19" Type="http://schemas.openxmlformats.org/officeDocument/2006/relationships/hyperlink" Target="http://www.policylink.org/sites/default/files/Regional-Planning-for-Health-Equity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4105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Tamir</dc:creator>
  <cp:keywords/>
  <dc:description/>
  <cp:lastModifiedBy>SAPCC</cp:lastModifiedBy>
  <cp:revision>2</cp:revision>
  <dcterms:created xsi:type="dcterms:W3CDTF">2015-11-02T23:37:00Z</dcterms:created>
  <dcterms:modified xsi:type="dcterms:W3CDTF">2015-11-02T23:37:00Z</dcterms:modified>
</cp:coreProperties>
</file>